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286F" w14:textId="26CE331F" w:rsidR="007815D6" w:rsidRPr="00F2140B" w:rsidRDefault="007815D6" w:rsidP="00F2140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40B">
        <w:rPr>
          <w:rFonts w:ascii="Times New Roman" w:hAnsi="Times New Roman" w:cs="Times New Roman"/>
          <w:b/>
          <w:bCs/>
          <w:sz w:val="28"/>
          <w:szCs w:val="28"/>
        </w:rPr>
        <w:t>Dott. Capasso, il 18 Ottobre scorso si è svolto un seminario a Roma sul tema “Arbitrato o arbitrati nelle controversie societarie?” in cui Lei è stato relatore, quindi Le chiedo qual è, in generale, l’approccio che il notaio manifesta di fronte alla possibile risoluzione stragiudiziale delle controversie scaturite dagli atti che predispone?</w:t>
      </w:r>
    </w:p>
    <w:p w14:paraId="4F8BEBE0" w14:textId="59B50708" w:rsidR="00F2140B" w:rsidRPr="00F2140B" w:rsidRDefault="00F2140B" w:rsidP="00F2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B">
        <w:rPr>
          <w:rFonts w:ascii="Times New Roman" w:hAnsi="Times New Roman" w:cs="Times New Roman"/>
          <w:sz w:val="28"/>
          <w:szCs w:val="28"/>
        </w:rPr>
        <w:t>“</w:t>
      </w:r>
      <w:r w:rsidRPr="00F2140B">
        <w:rPr>
          <w:rFonts w:ascii="Times New Roman" w:hAnsi="Times New Roman" w:cs="Times New Roman"/>
          <w:sz w:val="28"/>
          <w:szCs w:val="28"/>
        </w:rPr>
        <w:t xml:space="preserve">Il Notaio ha nella sua formazione un approccio </w:t>
      </w:r>
      <w:r>
        <w:rPr>
          <w:rFonts w:ascii="Times New Roman" w:hAnsi="Times New Roman" w:cs="Times New Roman"/>
          <w:sz w:val="28"/>
          <w:szCs w:val="28"/>
        </w:rPr>
        <w:t>ri</w:t>
      </w:r>
      <w:r w:rsidRPr="00F2140B">
        <w:rPr>
          <w:rFonts w:ascii="Times New Roman" w:hAnsi="Times New Roman" w:cs="Times New Roman"/>
          <w:sz w:val="28"/>
          <w:szCs w:val="28"/>
        </w:rPr>
        <w:t xml:space="preserve">solutorio anche anticipato, cercando, </w:t>
      </w:r>
      <w:r>
        <w:rPr>
          <w:rFonts w:ascii="Times New Roman" w:hAnsi="Times New Roman" w:cs="Times New Roman"/>
          <w:sz w:val="28"/>
          <w:szCs w:val="28"/>
        </w:rPr>
        <w:t>mediante</w:t>
      </w:r>
      <w:r w:rsidRPr="00F2140B"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indagine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40B">
        <w:rPr>
          <w:rFonts w:ascii="Times New Roman" w:hAnsi="Times New Roman" w:cs="Times New Roman"/>
          <w:sz w:val="28"/>
          <w:szCs w:val="28"/>
        </w:rPr>
        <w:t>volontà delle parti, di predisporre nei suoi atti clausole che indichino i percorsi per la soluzione delle criticità potenziali connesse agli stessi. E</w:t>
      </w:r>
      <w:r>
        <w:rPr>
          <w:rFonts w:ascii="Times New Roman" w:hAnsi="Times New Roman" w:cs="Times New Roman"/>
          <w:sz w:val="28"/>
          <w:szCs w:val="28"/>
        </w:rPr>
        <w:t xml:space="preserve">’ </w:t>
      </w:r>
      <w:r w:rsidRPr="00F2140B">
        <w:rPr>
          <w:rFonts w:ascii="Times New Roman" w:hAnsi="Times New Roman" w:cs="Times New Roman"/>
          <w:sz w:val="28"/>
          <w:szCs w:val="28"/>
        </w:rPr>
        <w:t xml:space="preserve">quella che normalmente </w:t>
      </w:r>
      <w:r>
        <w:rPr>
          <w:rFonts w:ascii="Times New Roman" w:hAnsi="Times New Roman" w:cs="Times New Roman"/>
          <w:sz w:val="28"/>
          <w:szCs w:val="28"/>
        </w:rPr>
        <w:t>viene</w:t>
      </w:r>
      <w:r w:rsidRPr="00F2140B">
        <w:rPr>
          <w:rFonts w:ascii="Times New Roman" w:hAnsi="Times New Roman" w:cs="Times New Roman"/>
          <w:sz w:val="28"/>
          <w:szCs w:val="28"/>
        </w:rPr>
        <w:t xml:space="preserve"> defini</w:t>
      </w:r>
      <w:r>
        <w:rPr>
          <w:rFonts w:ascii="Times New Roman" w:hAnsi="Times New Roman" w:cs="Times New Roman"/>
          <w:sz w:val="28"/>
          <w:szCs w:val="28"/>
        </w:rPr>
        <w:t>ta</w:t>
      </w:r>
      <w:r w:rsidRPr="00F2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‘</w:t>
      </w:r>
      <w:r w:rsidRPr="00F2140B">
        <w:rPr>
          <w:rFonts w:ascii="Times New Roman" w:hAnsi="Times New Roman" w:cs="Times New Roman"/>
          <w:sz w:val="28"/>
          <w:szCs w:val="28"/>
        </w:rPr>
        <w:t>funzione anti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140B">
        <w:rPr>
          <w:rFonts w:ascii="Times New Roman" w:hAnsi="Times New Roman" w:cs="Times New Roman"/>
          <w:sz w:val="28"/>
          <w:szCs w:val="28"/>
        </w:rPr>
        <w:t>processuale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 xml:space="preserve"> del Notaio.</w:t>
      </w:r>
      <w:r>
        <w:rPr>
          <w:rFonts w:ascii="Times New Roman" w:hAnsi="Times New Roman" w:cs="Times New Roman"/>
          <w:sz w:val="28"/>
          <w:szCs w:val="28"/>
        </w:rPr>
        <w:t xml:space="preserve"> Il </w:t>
      </w:r>
      <w:r w:rsidRPr="00F2140B">
        <w:rPr>
          <w:rFonts w:ascii="Times New Roman" w:hAnsi="Times New Roman" w:cs="Times New Roman"/>
          <w:sz w:val="28"/>
          <w:szCs w:val="28"/>
        </w:rPr>
        <w:t>contenzioso relativo ad atti notarili</w:t>
      </w:r>
      <w:r>
        <w:rPr>
          <w:rFonts w:ascii="Times New Roman" w:hAnsi="Times New Roman" w:cs="Times New Roman"/>
          <w:sz w:val="28"/>
          <w:szCs w:val="28"/>
        </w:rPr>
        <w:t>, infatti,</w:t>
      </w:r>
      <w:r w:rsidRPr="00F2140B">
        <w:rPr>
          <w:rFonts w:ascii="Times New Roman" w:hAnsi="Times New Roman" w:cs="Times New Roman"/>
          <w:sz w:val="28"/>
          <w:szCs w:val="28"/>
        </w:rPr>
        <w:t xml:space="preserve"> è notoriamente </w:t>
      </w:r>
      <w:r>
        <w:rPr>
          <w:rFonts w:ascii="Times New Roman" w:hAnsi="Times New Roman" w:cs="Times New Roman"/>
          <w:sz w:val="28"/>
          <w:szCs w:val="28"/>
        </w:rPr>
        <w:t>molto</w:t>
      </w:r>
      <w:r w:rsidRPr="00F2140B">
        <w:rPr>
          <w:rFonts w:ascii="Times New Roman" w:hAnsi="Times New Roman" w:cs="Times New Roman"/>
          <w:sz w:val="28"/>
          <w:szCs w:val="28"/>
        </w:rPr>
        <w:t xml:space="preserve"> contenuto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grazie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appunto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alla capacità del notaio di individuare gli scenari critici e predisporre clausole idonee. In questo ambito rientrano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ad esempio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 xml:space="preserve">adozione di clausole penali o </w:t>
      </w: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F2140B">
        <w:rPr>
          <w:rFonts w:ascii="Times New Roman" w:hAnsi="Times New Roman" w:cs="Times New Roman"/>
          <w:sz w:val="28"/>
          <w:szCs w:val="28"/>
        </w:rPr>
        <w:t>predisposizione di depositi cauzionali a garanzia della consegna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ovvero della definizione di pratiche o attività connesse agli accordi consacrati nell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atto, ovvero ancora le ricadute fiscali. Sempre in questa ottica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è ricompresa </w:t>
      </w:r>
      <w:r w:rsidRPr="00F2140B">
        <w:rPr>
          <w:rFonts w:ascii="Times New Roman" w:hAnsi="Times New Roman" w:cs="Times New Roman"/>
          <w:sz w:val="28"/>
          <w:szCs w:val="28"/>
        </w:rPr>
        <w:t>la previsione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attivazione di mediazioni o arbitrati, per quelle ipotesi che non sia stato possibile immaginare e regolare in misura puntuale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2140B">
        <w:rPr>
          <w:rFonts w:ascii="Times New Roman" w:hAnsi="Times New Roman" w:cs="Times New Roman"/>
          <w:sz w:val="28"/>
          <w:szCs w:val="28"/>
        </w:rPr>
        <w:t>.</w:t>
      </w:r>
    </w:p>
    <w:p w14:paraId="4634F088" w14:textId="77777777" w:rsidR="007815D6" w:rsidRPr="007815D6" w:rsidRDefault="007815D6" w:rsidP="007815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FC72CF" w14:textId="37343D06" w:rsidR="00F4027F" w:rsidRDefault="00ED7F87" w:rsidP="00F2140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40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>cclarato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per consolidata giurisprudenza della Cassazione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il superamento del 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>cosiddetto ‘doppio binario’ (cioè la possibilità di ricorrere in maniera alternativa all’arbitrato comune, quello previsto dal Codice di Procedura Civile, e a quello speciale societario)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quale 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>può essere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invece nello specifico, 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il suo ruolo 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>nella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redazione d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clausole compromissorie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nei contratti sulle materie in cui la mediazione civile è obbligatoria, </w:t>
      </w:r>
      <w:r w:rsidR="007815D6"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e di 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>clausole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multistep</w:t>
      </w:r>
      <w:r w:rsidRPr="00F214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8C1" w:rsidRPr="00F2140B">
        <w:rPr>
          <w:rFonts w:ascii="Times New Roman" w:hAnsi="Times New Roman" w:cs="Times New Roman"/>
          <w:b/>
          <w:bCs/>
          <w:sz w:val="28"/>
          <w:szCs w:val="28"/>
        </w:rPr>
        <w:t>(che obbligano le parti ad esperire il procedimento di mediazione prima e in subordine quello arbitrale) in tutte le altre, come i rapporti societari?</w:t>
      </w:r>
    </w:p>
    <w:p w14:paraId="46F46ECF" w14:textId="189FCB65" w:rsidR="00F2140B" w:rsidRPr="00F2140B" w:rsidRDefault="00F2140B" w:rsidP="00F2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F2140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2140B">
        <w:rPr>
          <w:rFonts w:ascii="Times New Roman" w:hAnsi="Times New Roman" w:cs="Times New Roman"/>
          <w:sz w:val="28"/>
          <w:szCs w:val="28"/>
        </w:rPr>
        <w:t xml:space="preserve"> funzione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adozione di clausole di mediazione e ar</w:t>
      </w:r>
      <w:r w:rsidRPr="00F2140B">
        <w:rPr>
          <w:rFonts w:ascii="Times New Roman" w:hAnsi="Times New Roman" w:cs="Times New Roman"/>
          <w:sz w:val="28"/>
          <w:szCs w:val="28"/>
        </w:rPr>
        <w:softHyphen/>
        <w:t xml:space="preserve">bitrato di tipo </w:t>
      </w:r>
      <w:r w:rsidRPr="00692A36">
        <w:rPr>
          <w:rFonts w:ascii="Times New Roman" w:hAnsi="Times New Roman" w:cs="Times New Roman"/>
          <w:i/>
          <w:iCs/>
          <w:sz w:val="28"/>
          <w:szCs w:val="28"/>
        </w:rPr>
        <w:t>multi</w:t>
      </w:r>
      <w:r w:rsidRPr="00692A3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692A36">
        <w:rPr>
          <w:rFonts w:ascii="Times New Roman" w:hAnsi="Times New Roman" w:cs="Times New Roman"/>
          <w:i/>
          <w:iCs/>
          <w:sz w:val="28"/>
          <w:szCs w:val="28"/>
        </w:rPr>
        <w:t>step</w:t>
      </w:r>
      <w:r w:rsidRPr="00F2140B">
        <w:rPr>
          <w:rFonts w:ascii="Times New Roman" w:hAnsi="Times New Roman" w:cs="Times New Roman"/>
          <w:sz w:val="28"/>
          <w:szCs w:val="28"/>
        </w:rPr>
        <w:t xml:space="preserve"> negli atti richiamati è quella di individuare consensualmente, quanto meno in una prima fase, </w:t>
      </w:r>
      <w:r w:rsidRPr="00F2140B">
        <w:rPr>
          <w:rFonts w:ascii="Times New Roman" w:hAnsi="Times New Roman" w:cs="Times New Roman"/>
          <w:sz w:val="28"/>
          <w:szCs w:val="28"/>
        </w:rPr>
        <w:lastRenderedPageBreak/>
        <w:t>quale sarà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 xml:space="preserve">organismo di mediazione </w:t>
      </w:r>
      <w:r w:rsidR="00692A36">
        <w:rPr>
          <w:rFonts w:ascii="Times New Roman" w:hAnsi="Times New Roman" w:cs="Times New Roman"/>
          <w:sz w:val="28"/>
          <w:szCs w:val="28"/>
        </w:rPr>
        <w:t xml:space="preserve">a </w:t>
      </w:r>
      <w:r w:rsidRPr="00F2140B">
        <w:rPr>
          <w:rFonts w:ascii="Times New Roman" w:hAnsi="Times New Roman" w:cs="Times New Roman"/>
          <w:sz w:val="28"/>
          <w:szCs w:val="28"/>
        </w:rPr>
        <w:t>cui rivolgere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istan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za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</w:t>
      </w:r>
      <w:r w:rsidR="00692A36">
        <w:rPr>
          <w:rFonts w:ascii="Times New Roman" w:hAnsi="Times New Roman" w:cs="Times New Roman"/>
          <w:sz w:val="28"/>
          <w:szCs w:val="28"/>
        </w:rPr>
        <w:t>cercando di e</w:t>
      </w:r>
      <w:r w:rsidRPr="00F2140B">
        <w:rPr>
          <w:rFonts w:ascii="Times New Roman" w:hAnsi="Times New Roman" w:cs="Times New Roman"/>
          <w:sz w:val="28"/>
          <w:szCs w:val="28"/>
        </w:rPr>
        <w:t>vita</w:t>
      </w:r>
      <w:r w:rsidR="00692A36">
        <w:rPr>
          <w:rFonts w:ascii="Times New Roman" w:hAnsi="Times New Roman" w:cs="Times New Roman"/>
          <w:sz w:val="28"/>
          <w:szCs w:val="28"/>
        </w:rPr>
        <w:t>re</w:t>
      </w:r>
      <w:r w:rsidRPr="00F2140B">
        <w:rPr>
          <w:rFonts w:ascii="Times New Roman" w:hAnsi="Times New Roman" w:cs="Times New Roman"/>
          <w:sz w:val="28"/>
          <w:szCs w:val="28"/>
        </w:rPr>
        <w:t xml:space="preserve"> sovrapposizioni o indicazioni di due diversi or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ganismi, con preventiva necessità di dirimere il contrasto e stabilire l</w:t>
      </w:r>
      <w:r w:rsidR="00692A36">
        <w:rPr>
          <w:rFonts w:ascii="Times New Roman" w:hAnsi="Times New Roman" w:cs="Times New Roman"/>
          <w:sz w:val="28"/>
          <w:szCs w:val="28"/>
        </w:rPr>
        <w:t>e</w:t>
      </w:r>
      <w:r w:rsidRPr="00F2140B">
        <w:rPr>
          <w:rFonts w:ascii="Times New Roman" w:hAnsi="Times New Roman" w:cs="Times New Roman"/>
          <w:sz w:val="28"/>
          <w:szCs w:val="28"/>
        </w:rPr>
        <w:t xml:space="preserve"> priorità. Inoltre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accettare fin dalla previ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sione della clausola, il regolamento dell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organismo, indica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re in caso di esito negativo il soggetto che designerà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Ar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bitro o il collegio arbitrale</w:t>
      </w:r>
      <w:r w:rsidR="00692A36">
        <w:rPr>
          <w:rFonts w:ascii="Times New Roman" w:hAnsi="Times New Roman" w:cs="Times New Roman"/>
          <w:sz w:val="28"/>
          <w:szCs w:val="28"/>
        </w:rPr>
        <w:t>, sono tutte cose che</w:t>
      </w:r>
      <w:r w:rsidRPr="00F2140B">
        <w:rPr>
          <w:rFonts w:ascii="Times New Roman" w:hAnsi="Times New Roman" w:cs="Times New Roman"/>
          <w:sz w:val="28"/>
          <w:szCs w:val="28"/>
        </w:rPr>
        <w:t xml:space="preserve"> consent</w:t>
      </w:r>
      <w:r w:rsidR="00692A36">
        <w:rPr>
          <w:rFonts w:ascii="Times New Roman" w:hAnsi="Times New Roman" w:cs="Times New Roman"/>
          <w:sz w:val="28"/>
          <w:szCs w:val="28"/>
        </w:rPr>
        <w:t>ono,</w:t>
      </w:r>
      <w:r w:rsidRPr="00F2140B">
        <w:rPr>
          <w:rFonts w:ascii="Times New Roman" w:hAnsi="Times New Roman" w:cs="Times New Roman"/>
          <w:sz w:val="28"/>
          <w:szCs w:val="28"/>
        </w:rPr>
        <w:t xml:space="preserve"> di fatto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di accelera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re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attivazione delle procedure e ridurre i tempi per la definizione del conflitto in via stragiudiziale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con un accor</w:t>
      </w:r>
      <w:r w:rsidRPr="00F2140B">
        <w:rPr>
          <w:rFonts w:ascii="Times New Roman" w:hAnsi="Times New Roman" w:cs="Times New Roman"/>
          <w:sz w:val="28"/>
          <w:szCs w:val="28"/>
        </w:rPr>
        <w:softHyphen/>
        <w:t xml:space="preserve">do o con un arbitrato. La clausola </w:t>
      </w:r>
      <w:r w:rsidR="00692A36">
        <w:rPr>
          <w:rFonts w:ascii="Times New Roman" w:hAnsi="Times New Roman" w:cs="Times New Roman"/>
          <w:sz w:val="28"/>
          <w:szCs w:val="28"/>
        </w:rPr>
        <w:t>m</w:t>
      </w:r>
      <w:r w:rsidRPr="00F2140B">
        <w:rPr>
          <w:rFonts w:ascii="Times New Roman" w:hAnsi="Times New Roman" w:cs="Times New Roman"/>
          <w:sz w:val="28"/>
          <w:szCs w:val="28"/>
        </w:rPr>
        <w:t>ulti</w:t>
      </w:r>
      <w:r w:rsidR="00692A36">
        <w:rPr>
          <w:rFonts w:ascii="Times New Roman" w:hAnsi="Times New Roman" w:cs="Times New Roman"/>
          <w:sz w:val="28"/>
          <w:szCs w:val="28"/>
        </w:rPr>
        <w:t>-</w:t>
      </w:r>
      <w:r w:rsidRPr="00F2140B">
        <w:rPr>
          <w:rFonts w:ascii="Times New Roman" w:hAnsi="Times New Roman" w:cs="Times New Roman"/>
          <w:sz w:val="28"/>
          <w:szCs w:val="28"/>
        </w:rPr>
        <w:t>step aggiunge in que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ste materie, dopo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 xml:space="preserve">infruttuoso tentativo di mediazione, cioè del raggiungimento di un accordo, </w:t>
      </w:r>
      <w:r w:rsidR="00692A36">
        <w:rPr>
          <w:rFonts w:ascii="Times New Roman" w:hAnsi="Times New Roman" w:cs="Times New Roman"/>
          <w:sz w:val="28"/>
          <w:szCs w:val="28"/>
        </w:rPr>
        <w:t xml:space="preserve">la possibilità di un </w:t>
      </w:r>
      <w:r w:rsidRPr="00F2140B">
        <w:rPr>
          <w:rFonts w:ascii="Times New Roman" w:hAnsi="Times New Roman" w:cs="Times New Roman"/>
          <w:sz w:val="28"/>
          <w:szCs w:val="28"/>
        </w:rPr>
        <w:t>arbitrato che con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sente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con tempi certi e più rapidi della giustizia ordinaria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la soluzione della controversia a cura di un soggetto, quali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ficato, terzo, giudice privato.</w:t>
      </w:r>
      <w:r w:rsidR="00692A36">
        <w:rPr>
          <w:rFonts w:ascii="Times New Roman" w:hAnsi="Times New Roman" w:cs="Times New Roman"/>
          <w:sz w:val="28"/>
          <w:szCs w:val="28"/>
        </w:rPr>
        <w:t xml:space="preserve"> </w:t>
      </w:r>
      <w:r w:rsidRPr="00F2140B">
        <w:rPr>
          <w:rFonts w:ascii="Times New Roman" w:hAnsi="Times New Roman" w:cs="Times New Roman"/>
          <w:sz w:val="28"/>
          <w:szCs w:val="28"/>
        </w:rPr>
        <w:t>Nei rapporti societari</w:t>
      </w:r>
      <w:r w:rsidR="00692A36">
        <w:rPr>
          <w:rFonts w:ascii="Times New Roman" w:hAnsi="Times New Roman" w:cs="Times New Roman"/>
          <w:sz w:val="28"/>
          <w:szCs w:val="28"/>
        </w:rPr>
        <w:t>, invece,</w:t>
      </w:r>
      <w:r w:rsidRPr="00F2140B">
        <w:rPr>
          <w:rFonts w:ascii="Times New Roman" w:hAnsi="Times New Roman" w:cs="Times New Roman"/>
          <w:sz w:val="28"/>
          <w:szCs w:val="28"/>
        </w:rPr>
        <w:t xml:space="preserve"> la previsione di una clausola multi</w:t>
      </w:r>
      <w:r w:rsidRPr="00F2140B">
        <w:rPr>
          <w:rFonts w:ascii="Times New Roman" w:hAnsi="Times New Roman" w:cs="Times New Roman"/>
          <w:sz w:val="28"/>
          <w:szCs w:val="28"/>
        </w:rPr>
        <w:softHyphen/>
      </w:r>
      <w:r w:rsidR="00692A36">
        <w:rPr>
          <w:rFonts w:ascii="Times New Roman" w:hAnsi="Times New Roman" w:cs="Times New Roman"/>
          <w:sz w:val="28"/>
          <w:szCs w:val="28"/>
        </w:rPr>
        <w:t>-</w:t>
      </w:r>
      <w:r w:rsidRPr="00F2140B">
        <w:rPr>
          <w:rFonts w:ascii="Times New Roman" w:hAnsi="Times New Roman" w:cs="Times New Roman"/>
          <w:sz w:val="28"/>
          <w:szCs w:val="28"/>
        </w:rPr>
        <w:t>step comporta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 xml:space="preserve">impegno delle parti a tentare, </w:t>
      </w:r>
      <w:r w:rsidR="00692A36">
        <w:rPr>
          <w:rFonts w:ascii="Times New Roman" w:hAnsi="Times New Roman" w:cs="Times New Roman"/>
          <w:sz w:val="28"/>
          <w:szCs w:val="28"/>
        </w:rPr>
        <w:t xml:space="preserve">già </w:t>
      </w:r>
      <w:r w:rsidRPr="00F2140B">
        <w:rPr>
          <w:rFonts w:ascii="Times New Roman" w:hAnsi="Times New Roman" w:cs="Times New Roman"/>
          <w:sz w:val="28"/>
          <w:szCs w:val="28"/>
        </w:rPr>
        <w:t>preli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minarmente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la via di un accordo. </w:t>
      </w:r>
      <w:r w:rsidR="00692A36">
        <w:rPr>
          <w:rFonts w:ascii="Times New Roman" w:hAnsi="Times New Roman" w:cs="Times New Roman"/>
          <w:sz w:val="28"/>
          <w:szCs w:val="28"/>
        </w:rPr>
        <w:t>Una s</w:t>
      </w:r>
      <w:r w:rsidRPr="00F2140B">
        <w:rPr>
          <w:rFonts w:ascii="Times New Roman" w:hAnsi="Times New Roman" w:cs="Times New Roman"/>
          <w:sz w:val="28"/>
          <w:szCs w:val="28"/>
        </w:rPr>
        <w:t xml:space="preserve">oluzione </w:t>
      </w:r>
      <w:r w:rsidR="00692A36">
        <w:rPr>
          <w:rFonts w:ascii="Times New Roman" w:hAnsi="Times New Roman" w:cs="Times New Roman"/>
          <w:sz w:val="28"/>
          <w:szCs w:val="28"/>
        </w:rPr>
        <w:t xml:space="preserve">questa </w:t>
      </w:r>
      <w:r w:rsidRPr="00F2140B">
        <w:rPr>
          <w:rFonts w:ascii="Times New Roman" w:hAnsi="Times New Roman" w:cs="Times New Roman"/>
          <w:sz w:val="28"/>
          <w:szCs w:val="28"/>
        </w:rPr>
        <w:t>che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eliminando il conflitto, consente alle parti di dedicarsi nuovamente e senza dispersione di energie al proprio</w:t>
      </w:r>
      <w:r w:rsidR="00692A36">
        <w:rPr>
          <w:rFonts w:ascii="Times New Roman" w:hAnsi="Times New Roman" w:cs="Times New Roman"/>
          <w:sz w:val="28"/>
          <w:szCs w:val="28"/>
        </w:rPr>
        <w:t xml:space="preserve"> </w:t>
      </w:r>
      <w:r w:rsidRPr="00F2140B">
        <w:rPr>
          <w:rFonts w:ascii="Times New Roman" w:hAnsi="Times New Roman" w:cs="Times New Roman"/>
          <w:i/>
          <w:iCs/>
          <w:sz w:val="28"/>
          <w:szCs w:val="28"/>
        </w:rPr>
        <w:t>business</w:t>
      </w:r>
      <w:r w:rsidRPr="00F2140B">
        <w:rPr>
          <w:rFonts w:ascii="Times New Roman" w:hAnsi="Times New Roman" w:cs="Times New Roman"/>
          <w:sz w:val="28"/>
          <w:szCs w:val="28"/>
        </w:rPr>
        <w:t>, ovvero di proseguirlo insieme su nuove, o co</w:t>
      </w:r>
      <w:r w:rsidRPr="00F2140B">
        <w:rPr>
          <w:rFonts w:ascii="Times New Roman" w:hAnsi="Times New Roman" w:cs="Times New Roman"/>
          <w:sz w:val="28"/>
          <w:szCs w:val="28"/>
        </w:rPr>
        <w:softHyphen/>
        <w:t xml:space="preserve">munque più chiare, basi.  </w:t>
      </w:r>
    </w:p>
    <w:p w14:paraId="2A4BD736" w14:textId="2EE745B9" w:rsidR="00F2140B" w:rsidRPr="00F2140B" w:rsidRDefault="00F2140B" w:rsidP="00F2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40B">
        <w:rPr>
          <w:rFonts w:ascii="Times New Roman" w:hAnsi="Times New Roman" w:cs="Times New Roman"/>
          <w:sz w:val="28"/>
          <w:szCs w:val="28"/>
        </w:rPr>
        <w:t>Il Notaio nella sua funzione, con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adozione sistematica di queste clausole, determina, con la necessaria esposizione al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le parti della funzione dell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ADR, cioè delle soluzioni alter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native al giudizio ordinario (sia la mediazione che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arbi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trato) e delle ragioni che sottendono il suggerimento di a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dozione delle stesse clausole, una progressiva maggiore cono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scenza delle soluzioni alternative alla giustizia ordinaria. Il risultato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nel medio periodo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sarà una progressiva riduzio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ne del contenzioso, grazie alla modifica del sentire comune, che passerà da una cultura del conflitto ad una cultura del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 xml:space="preserve">accordo o alla soluzione rapida di un giudizio privato. La sistematica adozione di queste clausole e la costante </w:t>
      </w:r>
      <w:r w:rsidR="00692A36">
        <w:rPr>
          <w:rFonts w:ascii="Times New Roman" w:hAnsi="Times New Roman" w:cs="Times New Roman"/>
          <w:sz w:val="28"/>
          <w:szCs w:val="28"/>
        </w:rPr>
        <w:t>‘</w:t>
      </w:r>
      <w:r w:rsidRPr="00F2140B">
        <w:rPr>
          <w:rFonts w:ascii="Times New Roman" w:hAnsi="Times New Roman" w:cs="Times New Roman"/>
          <w:sz w:val="28"/>
          <w:szCs w:val="28"/>
        </w:rPr>
        <w:t>promo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zione</w:t>
      </w:r>
      <w:r w:rsidR="00692A36">
        <w:rPr>
          <w:rFonts w:ascii="Times New Roman" w:hAnsi="Times New Roman" w:cs="Times New Roman"/>
          <w:sz w:val="28"/>
          <w:szCs w:val="28"/>
        </w:rPr>
        <w:t xml:space="preserve">’ </w:t>
      </w:r>
      <w:r w:rsidRPr="00F2140B">
        <w:rPr>
          <w:rFonts w:ascii="Times New Roman" w:hAnsi="Times New Roman" w:cs="Times New Roman"/>
          <w:sz w:val="28"/>
          <w:szCs w:val="28"/>
        </w:rPr>
        <w:t xml:space="preserve">culturale da parte del Notaio, coadiuvato dagli altri professionisti che assistono i clienti </w:t>
      </w:r>
      <w:r w:rsidR="00692A36">
        <w:rPr>
          <w:rFonts w:ascii="Times New Roman" w:hAnsi="Times New Roman" w:cs="Times New Roman"/>
          <w:sz w:val="28"/>
          <w:szCs w:val="28"/>
        </w:rPr>
        <w:t>‘</w:t>
      </w:r>
      <w:r w:rsidRPr="00F2140B">
        <w:rPr>
          <w:rFonts w:ascii="Times New Roman" w:hAnsi="Times New Roman" w:cs="Times New Roman"/>
          <w:sz w:val="28"/>
          <w:szCs w:val="28"/>
        </w:rPr>
        <w:t>societari</w:t>
      </w:r>
      <w:r w:rsidR="00692A36">
        <w:rPr>
          <w:rFonts w:ascii="Times New Roman" w:hAnsi="Times New Roman" w:cs="Times New Roman"/>
          <w:sz w:val="28"/>
          <w:szCs w:val="28"/>
        </w:rPr>
        <w:t>’,</w:t>
      </w:r>
      <w:r w:rsidRPr="00F2140B">
        <w:rPr>
          <w:rFonts w:ascii="Times New Roman" w:hAnsi="Times New Roman" w:cs="Times New Roman"/>
          <w:sz w:val="28"/>
          <w:szCs w:val="28"/>
        </w:rPr>
        <w:t xml:space="preserve"> avvocati e commercialisti, avrà come effetto un progressivo migliora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mento sia dei contratti, sia dei comportamenti conseguenti, atteso l</w:t>
      </w:r>
      <w:r w:rsidR="00692A36">
        <w:rPr>
          <w:rFonts w:ascii="Times New Roman" w:hAnsi="Times New Roman" w:cs="Times New Roman"/>
          <w:sz w:val="28"/>
          <w:szCs w:val="28"/>
        </w:rPr>
        <w:t>’</w:t>
      </w:r>
      <w:r w:rsidRPr="00F2140B">
        <w:rPr>
          <w:rFonts w:ascii="Times New Roman" w:hAnsi="Times New Roman" w:cs="Times New Roman"/>
          <w:sz w:val="28"/>
          <w:szCs w:val="28"/>
        </w:rPr>
        <w:t>oggettivo effic</w:t>
      </w:r>
      <w:r w:rsidR="00692A36">
        <w:rPr>
          <w:rFonts w:ascii="Times New Roman" w:hAnsi="Times New Roman" w:cs="Times New Roman"/>
          <w:sz w:val="28"/>
          <w:szCs w:val="28"/>
        </w:rPr>
        <w:t>i</w:t>
      </w:r>
      <w:r w:rsidRPr="00F2140B">
        <w:rPr>
          <w:rFonts w:ascii="Times New Roman" w:hAnsi="Times New Roman" w:cs="Times New Roman"/>
          <w:sz w:val="28"/>
          <w:szCs w:val="28"/>
        </w:rPr>
        <w:t>entamento anche della giustizia ordi</w:t>
      </w:r>
      <w:r w:rsidRPr="00F2140B">
        <w:rPr>
          <w:rFonts w:ascii="Times New Roman" w:hAnsi="Times New Roman" w:cs="Times New Roman"/>
          <w:sz w:val="28"/>
          <w:szCs w:val="28"/>
        </w:rPr>
        <w:softHyphen/>
        <w:t>naria</w:t>
      </w:r>
      <w:r w:rsidR="00692A36">
        <w:rPr>
          <w:rFonts w:ascii="Times New Roman" w:hAnsi="Times New Roman" w:cs="Times New Roman"/>
          <w:sz w:val="28"/>
          <w:szCs w:val="28"/>
        </w:rPr>
        <w:t>,</w:t>
      </w:r>
      <w:r w:rsidRPr="00F2140B">
        <w:rPr>
          <w:rFonts w:ascii="Times New Roman" w:hAnsi="Times New Roman" w:cs="Times New Roman"/>
          <w:sz w:val="28"/>
          <w:szCs w:val="28"/>
        </w:rPr>
        <w:t xml:space="preserve"> a fronte della riduzione del contenzioso civile</w:t>
      </w:r>
      <w:r w:rsidR="00692A36">
        <w:rPr>
          <w:rFonts w:ascii="Times New Roman" w:hAnsi="Times New Roman" w:cs="Times New Roman"/>
          <w:sz w:val="28"/>
          <w:szCs w:val="28"/>
        </w:rPr>
        <w:t>”</w:t>
      </w:r>
      <w:r w:rsidRPr="00F2140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A15E8F1" w14:textId="3A8C0E8E" w:rsidR="00F2140B" w:rsidRPr="00F2140B" w:rsidRDefault="00F2140B" w:rsidP="00F21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D7480" w14:textId="77777777" w:rsidR="00F4027F" w:rsidRPr="00F4027F" w:rsidRDefault="00F4027F" w:rsidP="00F4027F">
      <w:pPr>
        <w:pStyle w:val="Paragrafoelenc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E945C" w14:textId="77777777" w:rsidR="00CC416D" w:rsidRDefault="008F5669" w:rsidP="00CC41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16D">
        <w:rPr>
          <w:rFonts w:ascii="Times New Roman" w:hAnsi="Times New Roman" w:cs="Times New Roman"/>
          <w:b/>
          <w:bCs/>
          <w:sz w:val="28"/>
          <w:szCs w:val="28"/>
        </w:rPr>
        <w:t xml:space="preserve">Cosa </w:t>
      </w:r>
      <w:r w:rsidR="004915E7" w:rsidRPr="00CC416D">
        <w:rPr>
          <w:rFonts w:ascii="Times New Roman" w:hAnsi="Times New Roman" w:cs="Times New Roman"/>
          <w:b/>
          <w:bCs/>
          <w:sz w:val="28"/>
          <w:szCs w:val="28"/>
        </w:rPr>
        <w:t>pensa</w:t>
      </w:r>
      <w:r w:rsidRPr="00CC416D">
        <w:rPr>
          <w:rFonts w:ascii="Times New Roman" w:hAnsi="Times New Roman" w:cs="Times New Roman"/>
          <w:b/>
          <w:bCs/>
          <w:sz w:val="28"/>
          <w:szCs w:val="28"/>
        </w:rPr>
        <w:t xml:space="preserve"> invece </w:t>
      </w:r>
      <w:r w:rsidR="004915E7" w:rsidRPr="00CC416D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CC416D">
        <w:rPr>
          <w:rFonts w:ascii="Times New Roman" w:hAnsi="Times New Roman" w:cs="Times New Roman"/>
          <w:b/>
          <w:bCs/>
          <w:sz w:val="28"/>
          <w:szCs w:val="28"/>
        </w:rPr>
        <w:t xml:space="preserve">lla possibilità di clausole arbitrali testamentarie, cioè quelle con cui il </w:t>
      </w:r>
      <w:r w:rsidRPr="00CC4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 cuius</w:t>
      </w:r>
      <w:r w:rsidRPr="00CC416D">
        <w:rPr>
          <w:rFonts w:ascii="Times New Roman" w:hAnsi="Times New Roman" w:cs="Times New Roman"/>
          <w:b/>
          <w:bCs/>
          <w:sz w:val="28"/>
          <w:szCs w:val="28"/>
        </w:rPr>
        <w:t xml:space="preserve"> prevede nel suo testamento che le controversie eventualmente insorte tra gli eredi vengano devolute ad arbitri, vista la consistenza rilevante di liti in materia successoria e che il ricorso a risoluzioni alternative potrebbe snellire il già gravoso lavoro dei Tribunali?       </w:t>
      </w:r>
    </w:p>
    <w:p w14:paraId="79BCC768" w14:textId="056172EF" w:rsidR="00CC416D" w:rsidRPr="00CC416D" w:rsidRDefault="00CC416D" w:rsidP="00CC4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CC416D">
        <w:rPr>
          <w:rFonts w:ascii="Times New Roman" w:hAnsi="Times New Roman" w:cs="Times New Roman"/>
          <w:sz w:val="28"/>
          <w:szCs w:val="28"/>
        </w:rPr>
        <w:t>La previsione di clausole arbitrali testamentarie è, come noto, controversa in dottrina e sostanzialmente non affronta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ta dalla giurisprudenza. E</w:t>
      </w:r>
      <w:r>
        <w:rPr>
          <w:rFonts w:ascii="Times New Roman" w:hAnsi="Times New Roman" w:cs="Times New Roman"/>
          <w:sz w:val="28"/>
          <w:szCs w:val="28"/>
        </w:rPr>
        <w:t xml:space="preserve">’ </w:t>
      </w:r>
      <w:bookmarkStart w:id="0" w:name="_GoBack"/>
      <w:bookmarkEnd w:id="0"/>
      <w:r w:rsidRPr="00CC416D">
        <w:rPr>
          <w:rFonts w:ascii="Times New Roman" w:hAnsi="Times New Roman" w:cs="Times New Roman"/>
          <w:sz w:val="28"/>
          <w:szCs w:val="28"/>
        </w:rPr>
        <w:t>indubbio che la loro sistematica adozione in tutti quei casi nei quali vi siano state, sia in vita che nello stesso testamento, disposizioni che, quanto meno apparentemente, non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rispettino le quote di riserva in favore dei legittimari, comporterebbe una forte riduzione del contenzioso civile nella materia.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Quindi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quest’</w:t>
      </w:r>
      <w:r w:rsidRPr="00CC416D">
        <w:rPr>
          <w:rFonts w:ascii="Times New Roman" w:hAnsi="Times New Roman" w:cs="Times New Roman"/>
          <w:sz w:val="28"/>
          <w:szCs w:val="28"/>
        </w:rPr>
        <w:t>ottica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penso che sarebbe auspica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bile. Pur tuttavia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va ricordato </w:t>
      </w:r>
      <w:r>
        <w:rPr>
          <w:rFonts w:ascii="Times New Roman" w:hAnsi="Times New Roman" w:cs="Times New Roman"/>
          <w:sz w:val="28"/>
          <w:szCs w:val="28"/>
        </w:rPr>
        <w:t xml:space="preserve">che </w:t>
      </w:r>
      <w:r w:rsidRPr="00CC416D">
        <w:rPr>
          <w:rFonts w:ascii="Times New Roman" w:hAnsi="Times New Roman" w:cs="Times New Roman"/>
          <w:sz w:val="28"/>
          <w:szCs w:val="28"/>
        </w:rPr>
        <w:t>il Notaio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tendenzialmente nella sua funzione anti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416D">
        <w:rPr>
          <w:rFonts w:ascii="Times New Roman" w:hAnsi="Times New Roman" w:cs="Times New Roman"/>
          <w:sz w:val="28"/>
          <w:szCs w:val="28"/>
        </w:rPr>
        <w:t xml:space="preserve">processuale, per </w:t>
      </w:r>
      <w:r w:rsidRPr="00CC416D">
        <w:rPr>
          <w:rFonts w:ascii="Times New Roman" w:hAnsi="Times New Roman" w:cs="Times New Roman"/>
          <w:i/>
          <w:iCs/>
          <w:sz w:val="28"/>
          <w:szCs w:val="28"/>
        </w:rPr>
        <w:t>forma mentis</w:t>
      </w:r>
      <w:r w:rsidRPr="00CC416D">
        <w:rPr>
          <w:rFonts w:ascii="Times New Roman" w:hAnsi="Times New Roman" w:cs="Times New Roman"/>
          <w:sz w:val="28"/>
          <w:szCs w:val="28"/>
        </w:rPr>
        <w:t xml:space="preserve"> non prevede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clausole o disposizioni che, per la loro non pacifica legit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timità, potrebbero provocare ulteriore contenzioso, anziché ridurlo.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A mio avviso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il problema è mal posto o mal interpretato. Due le considerazioni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16D">
        <w:rPr>
          <w:rFonts w:ascii="Times New Roman" w:hAnsi="Times New Roman" w:cs="Times New Roman"/>
          <w:sz w:val="28"/>
          <w:szCs w:val="28"/>
        </w:rPr>
        <w:t xml:space="preserve"> la prima, aderendo alla migliore dottrina civilistica,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è che in realtà non vi è alcuna compressione della autonomia privata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416D">
        <w:rPr>
          <w:rFonts w:ascii="Times New Roman" w:hAnsi="Times New Roman" w:cs="Times New Roman"/>
          <w:sz w:val="28"/>
          <w:szCs w:val="28"/>
        </w:rPr>
        <w:t>erede, in quanto la clausola si strutturerebbe come peso od obbligo (salva sempre la quota di riserva ex art. 549 cc)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comportando   il ricorso alla giu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risdizione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privata in luogo di quella pubblica, né può esse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re interpretata come una violazione espressa di una norma im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perativa.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CC416D">
        <w:rPr>
          <w:rFonts w:ascii="Times New Roman" w:hAnsi="Times New Roman" w:cs="Times New Roman"/>
          <w:sz w:val="28"/>
          <w:szCs w:val="28"/>
        </w:rPr>
        <w:t xml:space="preserve">n secondo luogo, </w:t>
      </w:r>
      <w:r>
        <w:rPr>
          <w:rFonts w:ascii="Times New Roman" w:hAnsi="Times New Roman" w:cs="Times New Roman"/>
          <w:sz w:val="28"/>
          <w:szCs w:val="28"/>
        </w:rPr>
        <w:t xml:space="preserve">inoltre, </w:t>
      </w:r>
      <w:r w:rsidRPr="00CC416D">
        <w:rPr>
          <w:rFonts w:ascii="Times New Roman" w:hAnsi="Times New Roman" w:cs="Times New Roman"/>
          <w:sz w:val="28"/>
          <w:szCs w:val="28"/>
        </w:rPr>
        <w:t>il testamento, qualunque ne sia la forma, è un atto che avrà la sua efficacia solo dopo la morte del testatore. Fatto certo, ma ovviamente incerto nel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la data. Ne consegue che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16D">
        <w:rPr>
          <w:rFonts w:ascii="Times New Roman" w:hAnsi="Times New Roman" w:cs="Times New Roman"/>
          <w:sz w:val="28"/>
          <w:szCs w:val="28"/>
        </w:rPr>
        <w:t>non è dato sapere, al momento del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la sua stesura, se le norme o le interpretazioni sulla dispo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sizione, che preveda che alcune o tutte le controversie che potranno sorgere tra gli eredi siano devolute ad arbitri, sarà prevista da una norma specifica sopravvenuta, ovvero sia ritenuta normalmente valida, quando la stessa sarà effi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cace e resa pubblica con la pubblicazione del testamento olo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grafo o il passaggio agli atti t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CC416D">
        <w:rPr>
          <w:rFonts w:ascii="Times New Roman" w:hAnsi="Times New Roman" w:cs="Times New Roman"/>
          <w:sz w:val="28"/>
          <w:szCs w:val="28"/>
        </w:rPr>
        <w:t>a vivi del testamento pubbli</w:t>
      </w:r>
      <w:r w:rsidRPr="00CC416D">
        <w:rPr>
          <w:rFonts w:ascii="Times New Roman" w:hAnsi="Times New Roman" w:cs="Times New Roman"/>
          <w:sz w:val="28"/>
          <w:szCs w:val="28"/>
        </w:rPr>
        <w:softHyphen/>
        <w:t xml:space="preserve">co.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C416D">
        <w:rPr>
          <w:rFonts w:ascii="Times New Roman" w:hAnsi="Times New Roman" w:cs="Times New Roman"/>
          <w:sz w:val="28"/>
          <w:szCs w:val="28"/>
        </w:rPr>
        <w:t>nfine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16D">
        <w:rPr>
          <w:rFonts w:ascii="Times New Roman" w:hAnsi="Times New Roman" w:cs="Times New Roman"/>
          <w:sz w:val="28"/>
          <w:szCs w:val="28"/>
        </w:rPr>
        <w:t xml:space="preserve"> sarà comunque sempre possibile per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416D">
        <w:rPr>
          <w:rFonts w:ascii="Times New Roman" w:hAnsi="Times New Roman" w:cs="Times New Roman"/>
          <w:sz w:val="28"/>
          <w:szCs w:val="28"/>
        </w:rPr>
        <w:t xml:space="preserve">erede attivare le tutele </w:t>
      </w:r>
      <w:r w:rsidRPr="00CC416D">
        <w:rPr>
          <w:rFonts w:ascii="Times New Roman" w:hAnsi="Times New Roman" w:cs="Times New Roman"/>
          <w:sz w:val="28"/>
          <w:szCs w:val="28"/>
        </w:rPr>
        <w:lastRenderedPageBreak/>
        <w:t>giurisdizionali per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416D">
        <w:rPr>
          <w:rFonts w:ascii="Times New Roman" w:hAnsi="Times New Roman" w:cs="Times New Roman"/>
          <w:sz w:val="28"/>
          <w:szCs w:val="28"/>
        </w:rPr>
        <w:t>eventuale riconoscimento del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la inefficacia di tale clausola. Dovrà</w:t>
      </w:r>
      <w:r>
        <w:rPr>
          <w:rFonts w:ascii="Times New Roman" w:hAnsi="Times New Roman" w:cs="Times New Roman"/>
          <w:sz w:val="28"/>
          <w:szCs w:val="28"/>
        </w:rPr>
        <w:t>, quindi,</w:t>
      </w:r>
      <w:r w:rsidRPr="00CC416D">
        <w:rPr>
          <w:rFonts w:ascii="Times New Roman" w:hAnsi="Times New Roman" w:cs="Times New Roman"/>
          <w:sz w:val="28"/>
          <w:szCs w:val="28"/>
        </w:rPr>
        <w:t xml:space="preserve"> essere cura del Notaio che redigesse un testamento pub</w:t>
      </w:r>
      <w:r w:rsidRPr="00CC416D">
        <w:rPr>
          <w:rFonts w:ascii="Times New Roman" w:hAnsi="Times New Roman" w:cs="Times New Roman"/>
          <w:sz w:val="28"/>
          <w:szCs w:val="28"/>
        </w:rPr>
        <w:softHyphen/>
        <w:t xml:space="preserve">blico o curasse la predisposizione di un </w:t>
      </w:r>
      <w:r>
        <w:rPr>
          <w:rFonts w:ascii="Times New Roman" w:hAnsi="Times New Roman" w:cs="Times New Roman"/>
          <w:sz w:val="28"/>
          <w:szCs w:val="28"/>
        </w:rPr>
        <w:t xml:space="preserve">testamento </w:t>
      </w:r>
      <w:r w:rsidRPr="00CC416D">
        <w:rPr>
          <w:rFonts w:ascii="Times New Roman" w:hAnsi="Times New Roman" w:cs="Times New Roman"/>
          <w:sz w:val="28"/>
          <w:szCs w:val="28"/>
        </w:rPr>
        <w:t>olografo, struttura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re la clausola tenendo conto delle considerazioni esposte e degli orientamenti, al fine di rispettare le volontà, ormai non più modificabili al momento della pubblicazione, del te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statore.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6D">
        <w:rPr>
          <w:rFonts w:ascii="Times New Roman" w:hAnsi="Times New Roman" w:cs="Times New Roman"/>
          <w:sz w:val="28"/>
          <w:szCs w:val="28"/>
        </w:rPr>
        <w:t>Queste accortezze redazion</w:t>
      </w:r>
      <w:r>
        <w:rPr>
          <w:rFonts w:ascii="Times New Roman" w:hAnsi="Times New Roman" w:cs="Times New Roman"/>
          <w:sz w:val="28"/>
          <w:szCs w:val="28"/>
        </w:rPr>
        <w:t>ali</w:t>
      </w:r>
      <w:r w:rsidRPr="00CC416D">
        <w:rPr>
          <w:rFonts w:ascii="Times New Roman" w:hAnsi="Times New Roman" w:cs="Times New Roman"/>
          <w:sz w:val="28"/>
          <w:szCs w:val="28"/>
        </w:rPr>
        <w:t xml:space="preserve"> insieme all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C416D">
        <w:rPr>
          <w:rFonts w:ascii="Times New Roman" w:hAnsi="Times New Roman" w:cs="Times New Roman"/>
          <w:sz w:val="28"/>
          <w:szCs w:val="28"/>
        </w:rPr>
        <w:t xml:space="preserve"> considerazioni </w:t>
      </w:r>
      <w:r>
        <w:rPr>
          <w:rFonts w:ascii="Times New Roman" w:hAnsi="Times New Roman" w:cs="Times New Roman"/>
          <w:sz w:val="28"/>
          <w:szCs w:val="28"/>
        </w:rPr>
        <w:t xml:space="preserve">già </w:t>
      </w:r>
      <w:r w:rsidRPr="00CC416D">
        <w:rPr>
          <w:rFonts w:ascii="Times New Roman" w:hAnsi="Times New Roman" w:cs="Times New Roman"/>
          <w:sz w:val="28"/>
          <w:szCs w:val="28"/>
        </w:rPr>
        <w:t xml:space="preserve">esposte portano, </w:t>
      </w:r>
      <w:r>
        <w:rPr>
          <w:rFonts w:ascii="Times New Roman" w:hAnsi="Times New Roman" w:cs="Times New Roman"/>
          <w:sz w:val="28"/>
          <w:szCs w:val="28"/>
        </w:rPr>
        <w:t>dunque,</w:t>
      </w:r>
      <w:r w:rsidRPr="00CC416D">
        <w:rPr>
          <w:rFonts w:ascii="Times New Roman" w:hAnsi="Times New Roman" w:cs="Times New Roman"/>
          <w:sz w:val="28"/>
          <w:szCs w:val="28"/>
        </w:rPr>
        <w:t xml:space="preserve"> ad escludere che il Notaio, che predisponga in un testamento pubblico una tale previsione, possa incorrere negli strali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416D">
        <w:rPr>
          <w:rFonts w:ascii="Times New Roman" w:hAnsi="Times New Roman" w:cs="Times New Roman"/>
          <w:sz w:val="28"/>
          <w:szCs w:val="28"/>
        </w:rPr>
        <w:t>art. 28 della Legge Notari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le che comporta, come ben noto ai Notai,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C416D">
        <w:rPr>
          <w:rFonts w:ascii="Times New Roman" w:hAnsi="Times New Roman" w:cs="Times New Roman"/>
          <w:sz w:val="28"/>
          <w:szCs w:val="28"/>
        </w:rPr>
        <w:t>adozione di prov</w:t>
      </w:r>
      <w:r w:rsidRPr="00CC416D">
        <w:rPr>
          <w:rFonts w:ascii="Times New Roman" w:hAnsi="Times New Roman" w:cs="Times New Roman"/>
          <w:sz w:val="28"/>
          <w:szCs w:val="28"/>
        </w:rPr>
        <w:softHyphen/>
        <w:t>vedimenti disciplinari gravi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CC416D">
        <w:rPr>
          <w:rFonts w:ascii="Times New Roman" w:hAnsi="Times New Roman" w:cs="Times New Roman"/>
          <w:sz w:val="28"/>
          <w:szCs w:val="28"/>
        </w:rPr>
        <w:t>.</w:t>
      </w:r>
    </w:p>
    <w:p w14:paraId="26FB0B5F" w14:textId="5A3AE926" w:rsidR="007815D6" w:rsidRPr="00CC416D" w:rsidRDefault="007815D6" w:rsidP="00CC41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F0102F" w14:textId="77777777" w:rsidR="007815D6" w:rsidRDefault="007815D6" w:rsidP="007815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A9984B" w14:textId="77777777" w:rsidR="00BC25CB" w:rsidRPr="007815D6" w:rsidRDefault="007815D6" w:rsidP="007815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15D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BC25CB" w:rsidRPr="00781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B13B2"/>
    <w:multiLevelType w:val="hybridMultilevel"/>
    <w:tmpl w:val="B378B2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6"/>
    <w:rsid w:val="004518C1"/>
    <w:rsid w:val="004915E7"/>
    <w:rsid w:val="00692A36"/>
    <w:rsid w:val="007815D6"/>
    <w:rsid w:val="008F5669"/>
    <w:rsid w:val="00BC25CB"/>
    <w:rsid w:val="00CC416D"/>
    <w:rsid w:val="00ED7F87"/>
    <w:rsid w:val="00F2140B"/>
    <w:rsid w:val="00F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585D"/>
  <w15:chartTrackingRefBased/>
  <w15:docId w15:val="{D86469F7-AFBF-4DAC-9164-29072BC9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Vaccarone</dc:creator>
  <cp:keywords/>
  <dc:description/>
  <cp:lastModifiedBy>Paolo Vaccarone</cp:lastModifiedBy>
  <cp:revision>4</cp:revision>
  <dcterms:created xsi:type="dcterms:W3CDTF">2019-10-23T12:21:00Z</dcterms:created>
  <dcterms:modified xsi:type="dcterms:W3CDTF">2019-11-20T09:10:00Z</dcterms:modified>
</cp:coreProperties>
</file>